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16" w:rsidRPr="0064398F" w:rsidRDefault="00C01E16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>
        <w:tc>
          <w:tcPr>
            <w:tcW w:w="4501" w:type="dxa"/>
          </w:tcPr>
          <w:p w:rsidR="00C01E16" w:rsidRPr="005A5C43" w:rsidRDefault="00C01E16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1B6B11" w:rsidRPr="00B40835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от «</w:t>
            </w:r>
            <w:r w:rsidR="006872F4" w:rsidRPr="006872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872F4" w:rsidRPr="006872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6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:rsidR="00C01E16" w:rsidRPr="001B6B11" w:rsidRDefault="001B6B11" w:rsidP="001B6B1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>
        <w:tc>
          <w:tcPr>
            <w:tcW w:w="4501" w:type="dxa"/>
          </w:tcPr>
          <w:p w:rsidR="00C01E16" w:rsidRPr="005A5C43" w:rsidRDefault="00C01E16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B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  <w:r w:rsidR="0052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 НФА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:rsidR="00C01E16" w:rsidRPr="00911F75" w:rsidRDefault="00C01E16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С.П. </w:t>
            </w:r>
            <w:proofErr w:type="spellStart"/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Щепилов</w:t>
            </w:r>
            <w:proofErr w:type="spellEnd"/>
          </w:p>
          <w:p w:rsidR="00C01E16" w:rsidRPr="00C57C7F" w:rsidRDefault="00050218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6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872F4" w:rsidRPr="007C1D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6872F4" w:rsidRPr="007C1D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</w:tbl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Pr="00851398" w:rsidRDefault="00B8648D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СОГЛАШЕНИЕ</w:t>
      </w:r>
    </w:p>
    <w:p w:rsidR="00C01E16" w:rsidRPr="006872F4" w:rsidRDefault="00B8648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формировании ф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>инансово</w:t>
      </w:r>
      <w:r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индикатор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01E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предоставления рублевых кредитов (депозитов) на межбанковском рынке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MosPrime</w:t>
      </w:r>
      <w:r w:rsidR="006872F4" w:rsidRPr="006872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Rate</w:t>
      </w: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Pr="00911F75" w:rsidRDefault="00C01E16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2018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Toc499636855"/>
    </w:p>
    <w:bookmarkEnd w:id="0"/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Соглашение о формировании финансового индикатора предоставления рублевых кредитов (депозитов) на межбанковском рынке MosPrime Rate (далее – Соглашение) устанавливает основные условия взаимоотношений кредитной организации (далее – Контрибьютор) и администратора в лице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648D">
        <w:rPr>
          <w:rFonts w:ascii="Times New Roman" w:hAnsi="Times New Roman" w:cs="Times New Roman"/>
          <w:sz w:val="24"/>
          <w:szCs w:val="24"/>
        </w:rPr>
        <w:t>аморегулируемой организации</w:t>
      </w:r>
      <w:r w:rsidRPr="00B86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648D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8648D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8648D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я»</w:t>
      </w:r>
      <w:r w:rsidRPr="00B8648D">
        <w:rPr>
          <w:rFonts w:ascii="Times New Roman" w:hAnsi="Times New Roman" w:cs="Times New Roman"/>
          <w:sz w:val="24"/>
          <w:szCs w:val="24"/>
        </w:rPr>
        <w:t xml:space="preserve"> (далее – Администратор</w:t>
      </w:r>
      <w:r w:rsidR="00FE2AB1">
        <w:rPr>
          <w:rFonts w:ascii="Times New Roman" w:hAnsi="Times New Roman" w:cs="Times New Roman"/>
          <w:sz w:val="24"/>
          <w:szCs w:val="24"/>
        </w:rPr>
        <w:t>, СРО НФА</w:t>
      </w:r>
      <w:r w:rsidRPr="00B864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48D">
        <w:rPr>
          <w:rFonts w:ascii="Times New Roman" w:hAnsi="Times New Roman" w:cs="Times New Roman"/>
          <w:sz w:val="24"/>
          <w:szCs w:val="24"/>
        </w:rPr>
        <w:t xml:space="preserve">при формировании финансового индикатора межбанковских кредитов MosPrime Rate </w:t>
      </w:r>
      <w:r>
        <w:rPr>
          <w:rFonts w:ascii="Times New Roman" w:hAnsi="Times New Roman" w:cs="Times New Roman"/>
          <w:sz w:val="24"/>
          <w:szCs w:val="24"/>
        </w:rPr>
        <w:t>(далее - Ф</w:t>
      </w:r>
      <w:r w:rsidRPr="00B8648D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8648D">
        <w:rPr>
          <w:rFonts w:ascii="Times New Roman" w:hAnsi="Times New Roman" w:cs="Times New Roman"/>
          <w:sz w:val="24"/>
          <w:szCs w:val="24"/>
        </w:rPr>
        <w:t xml:space="preserve"> индикатор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48D">
        <w:rPr>
          <w:rFonts w:ascii="Times New Roman" w:hAnsi="Times New Roman" w:cs="Times New Roman"/>
          <w:sz w:val="24"/>
          <w:szCs w:val="24"/>
        </w:rPr>
        <w:t>MosPrime Rate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648D">
        <w:rPr>
          <w:rFonts w:ascii="Times New Roman" w:hAnsi="Times New Roman" w:cs="Times New Roman"/>
          <w:sz w:val="24"/>
          <w:szCs w:val="24"/>
        </w:rPr>
        <w:t xml:space="preserve"> </w:t>
      </w:r>
      <w:r w:rsidRPr="00B864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872F4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872F4">
        <w:rPr>
          <w:rFonts w:ascii="Times New Roman" w:hAnsi="Times New Roman" w:cs="Times New Roman"/>
          <w:sz w:val="24"/>
          <w:szCs w:val="24"/>
        </w:rPr>
        <w:t xml:space="preserve"> формирования и 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872F4">
        <w:rPr>
          <w:rFonts w:ascii="Times New Roman" w:hAnsi="Times New Roman" w:cs="Times New Roman"/>
          <w:sz w:val="24"/>
          <w:szCs w:val="24"/>
        </w:rPr>
        <w:t>инансового индикатора предоставления рублевых кредитов (депозитов) на межбанковском рынке MosPrime Rate</w:t>
      </w:r>
      <w:r>
        <w:rPr>
          <w:rFonts w:ascii="Times New Roman" w:hAnsi="Times New Roman" w:cs="Times New Roman"/>
          <w:sz w:val="24"/>
          <w:szCs w:val="24"/>
        </w:rPr>
        <w:t xml:space="preserve"> (далее – Методика)</w:t>
      </w:r>
      <w:r w:rsidRPr="00B8648D">
        <w:rPr>
          <w:rFonts w:ascii="Times New Roman" w:hAnsi="Times New Roman" w:cs="Times New Roman"/>
          <w:sz w:val="24"/>
          <w:szCs w:val="24"/>
        </w:rPr>
        <w:t>.</w:t>
      </w:r>
    </w:p>
    <w:p w:rsidR="006872F4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Условия, устанавливаемые настоящим Соглашением, являются обязательными для Контрибьютора с момента подписания Соглашения.</w:t>
      </w:r>
    </w:p>
    <w:p w:rsidR="00B8648D" w:rsidRDefault="00B8648D" w:rsidP="00B8648D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 w:rsidRPr="00B8648D">
        <w:rPr>
          <w:rFonts w:ascii="Times New Roman" w:hAnsi="Times New Roman" w:cs="Times New Roman"/>
          <w:b/>
        </w:rPr>
        <w:t>1.</w:t>
      </w:r>
      <w:r w:rsidRPr="00B8648D">
        <w:rPr>
          <w:rFonts w:ascii="Times New Roman" w:hAnsi="Times New Roman" w:cs="Times New Roman"/>
          <w:b/>
        </w:rPr>
        <w:tab/>
        <w:t>Основные понятия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1.1.</w:t>
      </w:r>
      <w:r w:rsidRPr="00B8648D">
        <w:rPr>
          <w:rFonts w:ascii="Times New Roman" w:hAnsi="Times New Roman" w:cs="Times New Roman"/>
          <w:sz w:val="24"/>
          <w:szCs w:val="24"/>
        </w:rPr>
        <w:tab/>
        <w:t>Понятия, используемые в настоящем Соглашении, имеют значения, определенные ниже, за исключением случаев, когда в тексте Соглашения, отдельно или явно оговаривается иное: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«Администратор» - </w:t>
      </w:r>
      <w:r w:rsidRPr="00023E2D">
        <w:rPr>
          <w:rFonts w:ascii="Times New Roman" w:hAnsi="Times New Roman" w:cs="Times New Roman"/>
          <w:sz w:val="24"/>
          <w:szCs w:val="24"/>
        </w:rPr>
        <w:t xml:space="preserve">Саморегулируемая организация «Национальная финансовая ассоциация» (СРО НФА). 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>финансового индикатора российского рынка рублевых межбанковских кредитов (депозитов) MosPrime Rate</w:t>
      </w:r>
      <w:r w:rsidRPr="00023E2D">
        <w:rPr>
          <w:rFonts w:ascii="Times New Roman" w:hAnsi="Times New Roman" w:cs="Times New Roman"/>
          <w:sz w:val="24"/>
          <w:szCs w:val="24"/>
        </w:rPr>
        <w:t xml:space="preserve"> и обладает установленными законодательством правами в отношении данного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023E2D">
        <w:rPr>
          <w:rFonts w:ascii="Times New Roman" w:hAnsi="Times New Roman" w:cs="Times New Roman"/>
          <w:sz w:val="24"/>
          <w:szCs w:val="24"/>
        </w:rPr>
        <w:t>индикатора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«Контрибьютор» - организация, предоставляющая котировки для расчета финансового индикатора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«Котировка» - объявленная Контрибьютором ставка привлечения/размещения межбанковских кредитов (депозитов) в рублях на срок установленным Методикой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«Рабочий день» - любой день (за исключением субботы, воскресенья и нерабочих праздничных дней, установленных действующим законодательством Российской Федерации), в который Контрибьюторы осуществляют деятельность на финансовом рынке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«Расчетный агент» – </w:t>
      </w:r>
      <w:r w:rsidRPr="000518E7">
        <w:rPr>
          <w:rFonts w:ascii="Times New Roman" w:hAnsi="Times New Roman" w:cs="Times New Roman"/>
          <w:sz w:val="24"/>
          <w:szCs w:val="24"/>
        </w:rPr>
        <w:t>организация, утвержденная Советом директоров СРО НФА, осуществляющая коммуникацию с Контрибьюторами в системе передачи данных, закрепленных в договоре (или по иным средствам передачи данных) и производящая расчет индикаторов по утвержденной Президентом СРО НФА Методике</w:t>
      </w:r>
      <w:r w:rsidRPr="00B8648D">
        <w:rPr>
          <w:rFonts w:ascii="Times New Roman" w:hAnsi="Times New Roman" w:cs="Times New Roman"/>
          <w:sz w:val="24"/>
          <w:szCs w:val="24"/>
        </w:rPr>
        <w:t xml:space="preserve"> и осуществляющая коммуникацию с Контрибьюторами в системе Рейтер (или по иным средствам передачи данных).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«Стороны» - означает Контрибьютор, Администратор и Расчетный агент.</w:t>
      </w:r>
    </w:p>
    <w:p w:rsidR="00B8648D" w:rsidRDefault="00FE2AB1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B8648D" w:rsidRPr="00B8648D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B8648D" w:rsidRPr="00B8648D">
        <w:rPr>
          <w:rFonts w:ascii="Times New Roman" w:hAnsi="Times New Roman" w:cs="Times New Roman"/>
          <w:sz w:val="24"/>
          <w:szCs w:val="24"/>
        </w:rPr>
        <w:t>постоянно действующи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8648D" w:rsidRPr="00B8648D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8648D" w:rsidRPr="00B8648D">
        <w:rPr>
          <w:rFonts w:ascii="Times New Roman" w:hAnsi="Times New Roman" w:cs="Times New Roman"/>
          <w:sz w:val="24"/>
          <w:szCs w:val="24"/>
        </w:rPr>
        <w:t xml:space="preserve"> орган СРО НФА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B8648D">
        <w:rPr>
          <w:rFonts w:ascii="Times New Roman" w:hAnsi="Times New Roman" w:cs="Times New Roman"/>
          <w:sz w:val="24"/>
          <w:szCs w:val="24"/>
        </w:rPr>
        <w:t>ЭС СРО НФА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8648D">
        <w:rPr>
          <w:rFonts w:ascii="Times New Roman" w:hAnsi="Times New Roman" w:cs="Times New Roman"/>
          <w:sz w:val="24"/>
          <w:szCs w:val="24"/>
        </w:rPr>
        <w:t>.</w:t>
      </w:r>
    </w:p>
    <w:p w:rsidR="00B8648D" w:rsidRP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 xml:space="preserve">«MosPrime Rate» - </w:t>
      </w:r>
      <w:r w:rsidR="00FE2AB1" w:rsidRPr="000518E7">
        <w:rPr>
          <w:rFonts w:ascii="Times New Roman" w:hAnsi="Times New Roman" w:cs="Times New Roman"/>
          <w:sz w:val="24"/>
          <w:szCs w:val="24"/>
        </w:rPr>
        <w:t xml:space="preserve">название финансового индикатора российского рынка рублевых межбанковских кредитов (депозитов) (далее - Финансовый индикатор </w:t>
      </w:r>
      <w:bookmarkStart w:id="1" w:name="_GoBack"/>
      <w:r w:rsidR="00FE2AB1" w:rsidRPr="000518E7">
        <w:rPr>
          <w:rFonts w:ascii="Times New Roman" w:hAnsi="Times New Roman" w:cs="Times New Roman"/>
          <w:sz w:val="24"/>
          <w:szCs w:val="24"/>
        </w:rPr>
        <w:t>MosPrime Rate</w:t>
      </w:r>
      <w:bookmarkEnd w:id="1"/>
      <w:r w:rsidR="00FE2AB1" w:rsidRPr="000518E7">
        <w:rPr>
          <w:rFonts w:ascii="Times New Roman" w:hAnsi="Times New Roman" w:cs="Times New Roman"/>
          <w:sz w:val="24"/>
          <w:szCs w:val="24"/>
        </w:rPr>
        <w:t>)</w:t>
      </w:r>
      <w:r w:rsidRPr="00B8648D">
        <w:rPr>
          <w:rFonts w:ascii="Times New Roman" w:hAnsi="Times New Roman" w:cs="Times New Roman"/>
          <w:sz w:val="24"/>
          <w:szCs w:val="24"/>
        </w:rPr>
        <w:t>, определяемого в соответствии с условиями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48D" w:rsidRDefault="00B8648D" w:rsidP="00B8648D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48D">
        <w:rPr>
          <w:rFonts w:ascii="Times New Roman" w:hAnsi="Times New Roman" w:cs="Times New Roman"/>
          <w:sz w:val="24"/>
          <w:szCs w:val="24"/>
        </w:rPr>
        <w:t>1.2.</w:t>
      </w:r>
      <w:r w:rsidRPr="00B8648D">
        <w:rPr>
          <w:rFonts w:ascii="Times New Roman" w:hAnsi="Times New Roman" w:cs="Times New Roman"/>
          <w:sz w:val="24"/>
          <w:szCs w:val="24"/>
        </w:rPr>
        <w:tab/>
        <w:t>Все ссылки на время, упоминаемые в настоящем Соглашении и Методике, подразумевают время города Москва.</w:t>
      </w:r>
    </w:p>
    <w:p w:rsidR="00FE2AB1" w:rsidRDefault="00FE2AB1" w:rsidP="00FE2AB1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Общие положения</w:t>
      </w:r>
    </w:p>
    <w:p w:rsidR="00FE2AB1" w:rsidRP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2.1.</w:t>
      </w:r>
      <w:r w:rsidRPr="00FE2AB1">
        <w:rPr>
          <w:rFonts w:ascii="Times New Roman" w:hAnsi="Times New Roman" w:cs="Times New Roman"/>
          <w:sz w:val="24"/>
          <w:szCs w:val="24"/>
        </w:rPr>
        <w:tab/>
        <w:t>Включение в состав Контрибьюторов производится на основании и в порядке, установленном Положением об ЭС СРО НФА, а также документами СРО НФА.</w:t>
      </w:r>
    </w:p>
    <w:p w:rsidR="00FE2AB1" w:rsidRP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2.2.</w:t>
      </w:r>
      <w:r w:rsidRPr="00FE2AB1">
        <w:rPr>
          <w:rFonts w:ascii="Times New Roman" w:hAnsi="Times New Roman" w:cs="Times New Roman"/>
          <w:sz w:val="24"/>
          <w:szCs w:val="24"/>
        </w:rPr>
        <w:tab/>
        <w:t xml:space="preserve">Контрибьютор обязуется предоставлять Администратору Котировки для формирования индикативной ставки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индикатора </w:t>
      </w:r>
      <w:r w:rsidRPr="00FE2AB1">
        <w:rPr>
          <w:rFonts w:ascii="Times New Roman" w:hAnsi="Times New Roman" w:cs="Times New Roman"/>
          <w:sz w:val="24"/>
          <w:szCs w:val="24"/>
        </w:rPr>
        <w:t xml:space="preserve">MosPrime Rate в соответствии с условиями настоящего Соглашения, а Администратор обязуется организовать расчет индикативной ставки </w:t>
      </w:r>
      <w:r>
        <w:rPr>
          <w:rFonts w:ascii="Times New Roman" w:hAnsi="Times New Roman" w:cs="Times New Roman"/>
          <w:sz w:val="24"/>
          <w:szCs w:val="24"/>
        </w:rPr>
        <w:t>Финансового индикатора</w:t>
      </w:r>
      <w:r w:rsidRPr="00FE2AB1">
        <w:rPr>
          <w:rFonts w:ascii="Times New Roman" w:hAnsi="Times New Roman" w:cs="Times New Roman"/>
          <w:sz w:val="24"/>
          <w:szCs w:val="24"/>
        </w:rPr>
        <w:t xml:space="preserve"> </w:t>
      </w:r>
      <w:r w:rsidRPr="00FE2AB1">
        <w:rPr>
          <w:rFonts w:ascii="Times New Roman" w:hAnsi="Times New Roman" w:cs="Times New Roman"/>
          <w:sz w:val="24"/>
          <w:szCs w:val="24"/>
        </w:rPr>
        <w:t>MosPrime Rate (с привлечением Расчетного агента) и публикацию его значений в соответствии с условиями настоящего Соглашения. Дата начала выставления Котировок после присоединения к Соглашению и/или дата приостановления /прекращения выставления Котировок определяется в порядке, предусмотренном Методикой. Обязанность по предоставлению Котировок считается выполненной Контрибьютором при их предоставлении Расчетному агенту в порядке и сроки, указанные в Соглашении. Во избежание сомнений Стороны настоящим установили, что Соглашение не является договором возмездного оказания услуг в значении, определенном в статье 779 Гражданского кодекса Российской Федерации.</w:t>
      </w:r>
    </w:p>
    <w:p w:rsidR="00FE2AB1" w:rsidRP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2.3.</w:t>
      </w:r>
      <w:r w:rsidRPr="00FE2AB1">
        <w:rPr>
          <w:rFonts w:ascii="Times New Roman" w:hAnsi="Times New Roman" w:cs="Times New Roman"/>
          <w:sz w:val="24"/>
          <w:szCs w:val="24"/>
        </w:rPr>
        <w:tab/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>инансового индикатора MosPrime Rate, включая разбивку по срокам, осуществляется в порядке, установленн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2AB1">
        <w:rPr>
          <w:rFonts w:ascii="Times New Roman" w:hAnsi="Times New Roman" w:cs="Times New Roman"/>
          <w:sz w:val="24"/>
          <w:szCs w:val="24"/>
        </w:rPr>
        <w:t>м в Методике, которая является неотъемлемой частью настоящего Соглашения.</w:t>
      </w:r>
    </w:p>
    <w:p w:rsidR="00FE2AB1" w:rsidRP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2.4.</w:t>
      </w:r>
      <w:r w:rsidRPr="00FE2AB1">
        <w:rPr>
          <w:rFonts w:ascii="Times New Roman" w:hAnsi="Times New Roman" w:cs="Times New Roman"/>
          <w:sz w:val="24"/>
          <w:szCs w:val="24"/>
        </w:rPr>
        <w:tab/>
        <w:t xml:space="preserve">Администратор является владельцем товарного знака и обладает всеми правами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 xml:space="preserve">инансовый индикатор MosPrime Rate, а также рассчитанные значения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>инансового индикатора MosPrime Rate,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2AB1">
        <w:rPr>
          <w:rFonts w:ascii="Times New Roman" w:hAnsi="Times New Roman" w:cs="Times New Roman"/>
          <w:sz w:val="24"/>
          <w:szCs w:val="24"/>
        </w:rPr>
        <w:t xml:space="preserve"> правами на соответствующие результаты интеллектуальной деятельности в отношении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 xml:space="preserve">инансового индикатора MosPrime Rate и баз данных, содержащих значения </w:t>
      </w:r>
      <w:r w:rsidR="00180CF0"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>инансового индикатора MosPrime Rate.</w:t>
      </w:r>
    </w:p>
    <w:p w:rsidR="00FE2AB1" w:rsidRP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t>2.5.</w:t>
      </w:r>
      <w:r w:rsidRPr="00FE2AB1">
        <w:rPr>
          <w:rFonts w:ascii="Times New Roman" w:hAnsi="Times New Roman" w:cs="Times New Roman"/>
          <w:sz w:val="24"/>
          <w:szCs w:val="24"/>
        </w:rPr>
        <w:tab/>
        <w:t xml:space="preserve">Администратор вправе использовать рассчитанные значения </w:t>
      </w:r>
      <w:r w:rsidR="00180CF0">
        <w:rPr>
          <w:rFonts w:ascii="Times New Roman" w:hAnsi="Times New Roman" w:cs="Times New Roman"/>
          <w:sz w:val="24"/>
          <w:szCs w:val="24"/>
        </w:rPr>
        <w:t>Ф</w:t>
      </w:r>
      <w:r w:rsidRPr="00FE2AB1">
        <w:rPr>
          <w:rFonts w:ascii="Times New Roman" w:hAnsi="Times New Roman" w:cs="Times New Roman"/>
          <w:sz w:val="24"/>
          <w:szCs w:val="24"/>
        </w:rPr>
        <w:t>инансового индикатора MosPrime Rate любым способом и в любых целях по своему усмотрению, в том числе</w:t>
      </w:r>
      <w:r w:rsidR="00180CF0">
        <w:rPr>
          <w:rFonts w:ascii="Times New Roman" w:hAnsi="Times New Roman" w:cs="Times New Roman"/>
          <w:sz w:val="24"/>
          <w:szCs w:val="24"/>
        </w:rPr>
        <w:t>,</w:t>
      </w:r>
      <w:r w:rsidRPr="00FE2AB1">
        <w:rPr>
          <w:rFonts w:ascii="Times New Roman" w:hAnsi="Times New Roman" w:cs="Times New Roman"/>
          <w:sz w:val="24"/>
          <w:szCs w:val="24"/>
        </w:rPr>
        <w:t xml:space="preserve"> после прекращения выставления Контрибьютором Котировок в соответствии с настоящим Соглашением.</w:t>
      </w:r>
    </w:p>
    <w:p w:rsidR="00FE2AB1" w:rsidRDefault="00FE2AB1" w:rsidP="00FE2AB1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AB1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FE2AB1">
        <w:rPr>
          <w:rFonts w:ascii="Times New Roman" w:hAnsi="Times New Roman" w:cs="Times New Roman"/>
          <w:sz w:val="24"/>
          <w:szCs w:val="24"/>
        </w:rPr>
        <w:tab/>
        <w:t>Особенности взаимодействия Контрибьютора и Администратора могут устанавливаться отдельным дополнительным соглашением.</w:t>
      </w:r>
    </w:p>
    <w:p w:rsidR="00180CF0" w:rsidRDefault="00180CF0" w:rsidP="00180CF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Обязанности Контрибьютора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</w:t>
      </w:r>
      <w:r w:rsidRPr="00180CF0">
        <w:rPr>
          <w:rFonts w:ascii="Times New Roman" w:hAnsi="Times New Roman" w:cs="Times New Roman"/>
          <w:sz w:val="24"/>
          <w:szCs w:val="24"/>
        </w:rPr>
        <w:tab/>
        <w:t>Контрибьютор обязуется: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3.1.1.</w:t>
      </w:r>
      <w:r w:rsidRPr="00180CF0">
        <w:rPr>
          <w:rFonts w:ascii="Times New Roman" w:hAnsi="Times New Roman" w:cs="Times New Roman"/>
          <w:sz w:val="24"/>
          <w:szCs w:val="24"/>
        </w:rPr>
        <w:tab/>
        <w:t>установить канал связи с Администратором (Расчетным агентом) и поддерживать его в рабочем состоянии (телефон, Рейтерс-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180CF0">
        <w:rPr>
          <w:rFonts w:ascii="Times New Roman" w:hAnsi="Times New Roman" w:cs="Times New Roman"/>
          <w:sz w:val="24"/>
          <w:szCs w:val="24"/>
        </w:rPr>
        <w:t>илинг</w:t>
      </w:r>
      <w:proofErr w:type="spellEnd"/>
      <w:r w:rsidRPr="00180CF0">
        <w:rPr>
          <w:rFonts w:ascii="Times New Roman" w:hAnsi="Times New Roman" w:cs="Times New Roman"/>
          <w:sz w:val="24"/>
          <w:szCs w:val="24"/>
        </w:rPr>
        <w:t>);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3.1.2.</w:t>
      </w:r>
      <w:r w:rsidRPr="00180CF0">
        <w:rPr>
          <w:rFonts w:ascii="Times New Roman" w:hAnsi="Times New Roman" w:cs="Times New Roman"/>
          <w:sz w:val="24"/>
          <w:szCs w:val="24"/>
        </w:rPr>
        <w:tab/>
        <w:t xml:space="preserve">предоставлять Администратору (Расчетному агенту) Котировки для 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80CF0">
        <w:rPr>
          <w:rFonts w:ascii="Times New Roman" w:hAnsi="Times New Roman" w:cs="Times New Roman"/>
          <w:sz w:val="24"/>
          <w:szCs w:val="24"/>
        </w:rPr>
        <w:t>инансового индикатора MosPrime Rate с периодичностью, в порядке и сроки, установленные в Методике;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3.1.3.</w:t>
      </w:r>
      <w:r w:rsidRPr="00180CF0">
        <w:rPr>
          <w:rFonts w:ascii="Times New Roman" w:hAnsi="Times New Roman" w:cs="Times New Roman"/>
          <w:sz w:val="24"/>
          <w:szCs w:val="24"/>
        </w:rPr>
        <w:tab/>
        <w:t>информировать Администратора и Расчетного агента о любых возможных ошибках или неточностях, допущенных в предоставленной Администратору информации, по возможности в максимально короткие сроки после того, как стало известно о таких ошибках или неточностях, а также предпринимать обоснованные меры по их исправлению;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3.1.4.</w:t>
      </w:r>
      <w:r w:rsidRPr="00180CF0">
        <w:rPr>
          <w:rFonts w:ascii="Times New Roman" w:hAnsi="Times New Roman" w:cs="Times New Roman"/>
          <w:sz w:val="24"/>
          <w:szCs w:val="24"/>
        </w:rPr>
        <w:tab/>
        <w:t>при невыполнении обязательства по выставлению Котировок в соответствии с настоящим Соглашением предоставлять Администратору (Расчетному агенту) объяснения причин невыполнения своих обязательств официальным письмом в течение 5 (Пяти) Рабочих дней с даты начала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CF0">
        <w:rPr>
          <w:rFonts w:ascii="Times New Roman" w:hAnsi="Times New Roman" w:cs="Times New Roman"/>
          <w:sz w:val="24"/>
          <w:szCs w:val="24"/>
        </w:rPr>
        <w:t>выставления Котировок;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3.1.5.</w:t>
      </w:r>
      <w:r w:rsidRPr="00180CF0">
        <w:rPr>
          <w:rFonts w:ascii="Times New Roman" w:hAnsi="Times New Roman" w:cs="Times New Roman"/>
          <w:sz w:val="24"/>
          <w:szCs w:val="24"/>
        </w:rPr>
        <w:tab/>
        <w:t>предоставлять Администратору (Расчетному агенту) по требованию информацию об уполномоченных лицах, в должностные обязанности которых входит выставление Котировок (ФИО, рабочий телефон, мобильный телефон, адрес электронной почты), а также подтверждение наличия утвержденных внутренних документов, регламентирующих порядок взаимодействия сотрудников и содержащих механизм управления конфликтом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3.1.6.</w:t>
      </w:r>
      <w:r w:rsidRPr="00180CF0">
        <w:rPr>
          <w:rFonts w:ascii="Times New Roman" w:hAnsi="Times New Roman" w:cs="Times New Roman"/>
          <w:sz w:val="24"/>
          <w:szCs w:val="24"/>
        </w:rPr>
        <w:tab/>
        <w:t>предоставить по запросу Администратора копии соответствующих внутренних документов, перечисленных в подпункте 3.1.5.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r w:rsidRPr="00180CF0">
        <w:rPr>
          <w:rFonts w:ascii="Times New Roman" w:hAnsi="Times New Roman" w:cs="Times New Roman"/>
          <w:sz w:val="24"/>
          <w:szCs w:val="24"/>
        </w:rPr>
        <w:t xml:space="preserve"> Во избежание сомнений Стороны настоящим установили, что право Администратора потребовать документы, указанные в подпункте 3.1.5</w:t>
      </w:r>
      <w:r>
        <w:rPr>
          <w:rFonts w:ascii="Times New Roman" w:hAnsi="Times New Roman" w:cs="Times New Roman"/>
          <w:sz w:val="24"/>
          <w:szCs w:val="24"/>
        </w:rPr>
        <w:t>. настоящего</w:t>
      </w:r>
      <w:r w:rsidRPr="00180CF0">
        <w:rPr>
          <w:rFonts w:ascii="Times New Roman" w:hAnsi="Times New Roman" w:cs="Times New Roman"/>
          <w:sz w:val="24"/>
          <w:szCs w:val="24"/>
        </w:rPr>
        <w:t xml:space="preserve"> Соглашения, возникает по истечении 180 (Ста восьмидесяти) календарных дней с даты заключения настоящего Соглашения;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3.1.7.</w:t>
      </w:r>
      <w:r w:rsidRPr="00180CF0">
        <w:rPr>
          <w:rFonts w:ascii="Times New Roman" w:hAnsi="Times New Roman" w:cs="Times New Roman"/>
          <w:sz w:val="24"/>
          <w:szCs w:val="24"/>
        </w:rPr>
        <w:tab/>
        <w:t>соблюдать конфиденциальность в отношении информации, предоставленной Администратором в соответствии с настоящим Соглашением;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3.1.8.</w:t>
      </w:r>
      <w:r w:rsidRPr="00180CF0">
        <w:rPr>
          <w:rFonts w:ascii="Times New Roman" w:hAnsi="Times New Roman" w:cs="Times New Roman"/>
          <w:sz w:val="24"/>
          <w:szCs w:val="24"/>
        </w:rPr>
        <w:tab/>
        <w:t>своевременно уведомлять Администратора об изменении своих реквизитов;</w:t>
      </w:r>
    </w:p>
    <w:p w:rsid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3.1.9.</w:t>
      </w:r>
      <w:r w:rsidRPr="00180CF0">
        <w:rPr>
          <w:rFonts w:ascii="Times New Roman" w:hAnsi="Times New Roman" w:cs="Times New Roman"/>
          <w:sz w:val="24"/>
          <w:szCs w:val="24"/>
        </w:rPr>
        <w:tab/>
        <w:t>выполнять иные обязанности, которые могут быть определены дополнительным соглашением.</w:t>
      </w:r>
    </w:p>
    <w:p w:rsidR="00180CF0" w:rsidRDefault="00180CF0" w:rsidP="00180CF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Права и о</w:t>
      </w:r>
      <w:r>
        <w:rPr>
          <w:rFonts w:ascii="Times New Roman" w:hAnsi="Times New Roman" w:cs="Times New Roman"/>
          <w:b/>
        </w:rPr>
        <w:t xml:space="preserve">бязанности </w:t>
      </w:r>
      <w:r>
        <w:rPr>
          <w:rFonts w:ascii="Times New Roman" w:hAnsi="Times New Roman" w:cs="Times New Roman"/>
          <w:b/>
        </w:rPr>
        <w:t>Администратора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Администратор обязуется: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lastRenderedPageBreak/>
        <w:t>4.1.1.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 xml:space="preserve">обеспечивать расчёт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индикатора </w:t>
      </w:r>
      <w:r w:rsidRPr="00180CF0">
        <w:rPr>
          <w:rFonts w:ascii="Times New Roman" w:hAnsi="Times New Roman" w:cs="Times New Roman"/>
          <w:sz w:val="24"/>
          <w:szCs w:val="24"/>
        </w:rPr>
        <w:t>MosPrime Rate на основании информации, представленной Контрибьютором, в соответствии с Методикой;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соблюдать конфиденциальность в отношении информации, предоставленной Контрибьютором в соответствии с настоящим Соглашением;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своевременно информировать Контрибьютора о требованиях к техническим условиям, способам и форматам предоставления Котировок;</w:t>
      </w:r>
    </w:p>
    <w:p w:rsidR="00180CF0" w:rsidRPr="00180CF0" w:rsidRDefault="00180CF0" w:rsidP="00180CF0">
      <w:pPr>
        <w:shd w:val="clear" w:color="auto" w:fill="FFFFFF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своевременно уведомлять Контрибьютора об изменении своих реквизитов, необходимых Контрибьютору для исполнения настоящего Соглашения.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4.2.</w:t>
      </w:r>
      <w:r w:rsidRPr="00180CF0">
        <w:rPr>
          <w:rFonts w:ascii="Times New Roman" w:hAnsi="Times New Roman" w:cs="Times New Roman"/>
          <w:sz w:val="24"/>
          <w:szCs w:val="24"/>
        </w:rPr>
        <w:tab/>
        <w:t xml:space="preserve">Администратор вправе использовать рассчитанные значения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80CF0">
        <w:rPr>
          <w:rFonts w:ascii="Times New Roman" w:hAnsi="Times New Roman" w:cs="Times New Roman"/>
          <w:sz w:val="24"/>
          <w:szCs w:val="24"/>
        </w:rPr>
        <w:t>инансового индикатора MosPrime Rate и информацию о Котировке/Котировках Контрибьютора, предоставленных Администратору, любым способом и в любых целях по своему усмотрению,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0CF0">
        <w:rPr>
          <w:rFonts w:ascii="Times New Roman" w:hAnsi="Times New Roman" w:cs="Times New Roman"/>
          <w:sz w:val="24"/>
          <w:szCs w:val="24"/>
        </w:rPr>
        <w:t xml:space="preserve"> путем их обязательного предоставления по требованию Контрибьютора, а также путем предоставления третьим лицам права на их использование и дальнейшее распространение.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4.3.</w:t>
      </w:r>
      <w:r w:rsidRPr="00180CF0">
        <w:rPr>
          <w:rFonts w:ascii="Times New Roman" w:hAnsi="Times New Roman" w:cs="Times New Roman"/>
          <w:sz w:val="24"/>
          <w:szCs w:val="24"/>
        </w:rPr>
        <w:tab/>
        <w:t>Администратор раскрывает на своем Интернет-сайте информацию о составе Контрибьюторов, Расчетном агенте и Методике, а также иную информацию, если это предусмотрено нормативными актами Российской Федерации и Порядком раскрытия информации о финансовом индикаторе MosPrime Rate.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 xml:space="preserve">При нарушении Контрибьютором обязательств, установленных </w:t>
      </w:r>
      <w:proofErr w:type="spellStart"/>
      <w:r w:rsidRPr="00180C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80CF0">
        <w:rPr>
          <w:rFonts w:ascii="Times New Roman" w:hAnsi="Times New Roman" w:cs="Times New Roman"/>
          <w:sz w:val="24"/>
          <w:szCs w:val="24"/>
        </w:rPr>
        <w:t>. 3.1.1-3.1.9 настоящего Соглашения, Администратор высылает по электронной почте уведомление о нарушении, а в случае</w:t>
      </w:r>
      <w:r>
        <w:rPr>
          <w:rFonts w:ascii="Times New Roman" w:hAnsi="Times New Roman" w:cs="Times New Roman"/>
          <w:sz w:val="24"/>
          <w:szCs w:val="24"/>
        </w:rPr>
        <w:t>, когда</w:t>
      </w:r>
      <w:r w:rsidRPr="00180CF0">
        <w:rPr>
          <w:rFonts w:ascii="Times New Roman" w:hAnsi="Times New Roman" w:cs="Times New Roman"/>
          <w:sz w:val="24"/>
          <w:szCs w:val="24"/>
        </w:rPr>
        <w:t xml:space="preserve"> нарушение происходит 3 (Три) раза в течение 1 </w:t>
      </w:r>
      <w:r>
        <w:rPr>
          <w:rFonts w:ascii="Times New Roman" w:hAnsi="Times New Roman" w:cs="Times New Roman"/>
          <w:sz w:val="24"/>
          <w:szCs w:val="24"/>
        </w:rPr>
        <w:t xml:space="preserve">(Одного) </w:t>
      </w:r>
      <w:r w:rsidRPr="00180CF0">
        <w:rPr>
          <w:rFonts w:ascii="Times New Roman" w:hAnsi="Times New Roman" w:cs="Times New Roman"/>
          <w:sz w:val="24"/>
          <w:szCs w:val="24"/>
        </w:rPr>
        <w:t xml:space="preserve">года - фиксирует этот факт в служебной записке на имя руководителя ЭС СРО НФА и направляет предписание нарушителю о недопустимости повторения нарушения. </w:t>
      </w:r>
    </w:p>
    <w:p w:rsid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Получение Контрибьютором от Администратора 2 (Двух) предписаний в течение 90 (Девяноста) календарных дней в соответствии с условиями, установленными в настоящем Соглашении, является основанием для принятия решения СД СРО НФА об исключении из участия такого Контрибьютора в Соглашении по формированию финансового индикатора MosPrime Rate. Соответствующее решение принимается на основании рекомендации ЭС СРО НФА.</w:t>
      </w:r>
    </w:p>
    <w:p w:rsidR="00180CF0" w:rsidRDefault="00180CF0" w:rsidP="00180CF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Конфиденциальность</w:t>
      </w:r>
    </w:p>
    <w:p w:rsidR="00180CF0" w:rsidRP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 xml:space="preserve">Содержание настоящего Соглашения и любая относящаяся к нему документация, а также любая информация и сведения, полученные Стороной от другой стороны, за исключением информации, раскрываемой Администратором в соответствии с настоящим Соглашением и раскрываемой Расчетным агентом в соответствии с Соглашением с </w:t>
      </w:r>
      <w:r w:rsidRPr="00180CF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Администратором, является конфиденциальной. Это обязательство будет действительно в течение 3 (Трех) лет после прекращения действия Соглашения по любой причине. </w:t>
      </w:r>
    </w:p>
    <w:p w:rsidR="00180CF0" w:rsidRDefault="00180CF0" w:rsidP="00180CF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C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0C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80CF0">
        <w:rPr>
          <w:rFonts w:ascii="Times New Roman" w:hAnsi="Times New Roman" w:cs="Times New Roman"/>
          <w:sz w:val="24"/>
          <w:szCs w:val="24"/>
        </w:rPr>
        <w:t>Не считается конфиденциальной информация, ставшая общедоступной н</w:t>
      </w:r>
      <w:r w:rsidR="00546600">
        <w:rPr>
          <w:rFonts w:ascii="Times New Roman" w:hAnsi="Times New Roman" w:cs="Times New Roman"/>
          <w:sz w:val="24"/>
          <w:szCs w:val="24"/>
        </w:rPr>
        <w:t>и</w:t>
      </w:r>
      <w:r w:rsidRPr="00180CF0">
        <w:rPr>
          <w:rFonts w:ascii="Times New Roman" w:hAnsi="Times New Roman" w:cs="Times New Roman"/>
          <w:sz w:val="24"/>
          <w:szCs w:val="24"/>
        </w:rPr>
        <w:t xml:space="preserve"> в результате ее раскрытия какой-либо из Сторон, или ставшая общедоступной в результате её раскрытия по взаимному согласию Сторон.</w:t>
      </w:r>
    </w:p>
    <w:p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Чрезвычайные ситуации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Pr="00546600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в случае неисполнения или ненадлежащего исполнения ею какого-либо обязательства по настоящему Соглашению, если такое неисполнение или ненадлежащее исполнение обусловлено исключительно наступлением и/или действием обстоятельств непреодолимой силы, то есть чрезвычайных и непредотвратимых при данных условиях обстоятельств, находящихся вне разумного контроля, включая,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не ограничиваясь, пожаром, наводнением, землетрясением, эпидемией, забастовкой, военными действиями.</w:t>
      </w:r>
    </w:p>
    <w:p w:rsid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</w:r>
      <w:r w:rsidRPr="0054660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Соглашению вследствие возникновения обстоятельств, указанных в пункте 6.1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настоящего Соглашения, обязана немедленно известить другую Сторону о наступлении и прекращении таких обстоятельств.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00">
        <w:rPr>
          <w:rFonts w:ascii="Times New Roman" w:hAnsi="Times New Roman" w:cs="Times New Roman"/>
          <w:sz w:val="24"/>
          <w:szCs w:val="24"/>
        </w:rPr>
        <w:t>извещение другой Стороны Стороной, для которой создалась невозможность исполнения обязательства по Соглашению, о наступлении обстоятельств непреодолимой силы влечет за собой утрату права ссылаться на эти обстоятельства.</w:t>
      </w:r>
    </w:p>
    <w:p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Освобождение от ответственности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7.1.</w:t>
      </w:r>
      <w:r w:rsidRPr="00546600">
        <w:rPr>
          <w:rFonts w:ascii="Times New Roman" w:hAnsi="Times New Roman" w:cs="Times New Roman"/>
          <w:sz w:val="24"/>
          <w:szCs w:val="24"/>
        </w:rPr>
        <w:tab/>
        <w:t xml:space="preserve">Администратор не несет ответственности за ущерб и убытки, связанные с невозможностью расчета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расчета </w:t>
      </w:r>
      <w:r w:rsidRPr="00546600">
        <w:rPr>
          <w:rFonts w:ascii="Times New Roman" w:hAnsi="Times New Roman" w:cs="Times New Roman"/>
          <w:sz w:val="24"/>
          <w:szCs w:val="24"/>
        </w:rPr>
        <w:t>MosPrime Rate и/или с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46600">
        <w:rPr>
          <w:rFonts w:ascii="Times New Roman" w:hAnsi="Times New Roman" w:cs="Times New Roman"/>
          <w:sz w:val="24"/>
          <w:szCs w:val="24"/>
        </w:rPr>
        <w:t>расчетом и/или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600">
        <w:rPr>
          <w:rFonts w:ascii="Times New Roman" w:hAnsi="Times New Roman" w:cs="Times New Roman"/>
          <w:sz w:val="24"/>
          <w:szCs w:val="24"/>
        </w:rPr>
        <w:t xml:space="preserve">публикацией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индикатора </w:t>
      </w:r>
      <w:r w:rsidRPr="00546600">
        <w:rPr>
          <w:rFonts w:ascii="Times New Roman" w:hAnsi="Times New Roman" w:cs="Times New Roman"/>
          <w:sz w:val="24"/>
          <w:szCs w:val="24"/>
        </w:rPr>
        <w:t xml:space="preserve">MosPrime Rate, за ущерб и убытки, связанные с изменениями в Методике, а также за ущерб и убытки, которые были вызваны или могут быть вызваны (напрямую или косвенно) использованием информации об индикативной ставке </w:t>
      </w:r>
      <w:r>
        <w:rPr>
          <w:rFonts w:ascii="Times New Roman" w:hAnsi="Times New Roman" w:cs="Times New Roman"/>
          <w:sz w:val="24"/>
          <w:szCs w:val="24"/>
        </w:rPr>
        <w:t>Финансового индикатора</w:t>
      </w:r>
      <w:r w:rsidRPr="00546600">
        <w:rPr>
          <w:rFonts w:ascii="Times New Roman" w:hAnsi="Times New Roman" w:cs="Times New Roman"/>
          <w:sz w:val="24"/>
          <w:szCs w:val="24"/>
        </w:rPr>
        <w:t xml:space="preserve"> </w:t>
      </w:r>
      <w:r w:rsidRPr="00546600">
        <w:rPr>
          <w:rFonts w:ascii="Times New Roman" w:hAnsi="Times New Roman" w:cs="Times New Roman"/>
          <w:sz w:val="24"/>
          <w:szCs w:val="24"/>
        </w:rPr>
        <w:t xml:space="preserve">MosPrime Rate Контрибьютором и иными лицами. </w:t>
      </w:r>
    </w:p>
    <w:p w:rsid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600">
        <w:rPr>
          <w:rFonts w:ascii="Times New Roman" w:hAnsi="Times New Roman" w:cs="Times New Roman"/>
          <w:sz w:val="24"/>
          <w:szCs w:val="24"/>
        </w:rPr>
        <w:t>7.2.</w:t>
      </w:r>
      <w:r w:rsidRPr="00546600">
        <w:rPr>
          <w:rFonts w:ascii="Times New Roman" w:hAnsi="Times New Roman" w:cs="Times New Roman"/>
          <w:sz w:val="24"/>
          <w:szCs w:val="24"/>
        </w:rPr>
        <w:tab/>
        <w:t xml:space="preserve">Во избежание сомнений Стороны настоящим установили, что Контрибьютор не несет ответственности за ущерб и/или убытки, связанные с неисполнением или ненадлежащим исполнением обязательств по настоящему Соглашению, включая непредставление или несвоевременное представление любой информации, которая необходима или может быть необходима Администратору для расчета или в связи с расчетом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46600">
        <w:rPr>
          <w:rFonts w:ascii="Times New Roman" w:hAnsi="Times New Roman" w:cs="Times New Roman"/>
          <w:sz w:val="24"/>
          <w:szCs w:val="24"/>
        </w:rPr>
        <w:t>инансового индикатора MosPrime Rate, а также за представление неполной или неточной информации.</w:t>
      </w:r>
    </w:p>
    <w:p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Внесение изменений в Соглашение</w:t>
      </w:r>
    </w:p>
    <w:p w:rsid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46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46600">
        <w:rPr>
          <w:rFonts w:ascii="Times New Roman" w:hAnsi="Times New Roman" w:cs="Times New Roman"/>
          <w:sz w:val="24"/>
          <w:szCs w:val="24"/>
        </w:rPr>
        <w:tab/>
        <w:t>Администратор вправе по согласованию Сторон и по рекомендациям ЭС СРО НФА вносить изменения и дополнения в настоящее Соглашение, утверждаемое Советом директоров СРО НФА. Администратор обязан уведомить Контрибьютора о внесении изменений и/или дополнений путем публикации информации об изменениях и/или дополнениях на официальном сайте Администратора в сети Интернет и направления письменного уведомления в адрес Контрибьютора не позднее, чем за 5 (Пять) Рабочих дней до вступления их в силу. При этом в течение 30 (Тридцать) календарных дней после дня вступления таких изменений и/или дополнений Контрибьютор вправе отказаться в одностороннем внесудебном порядке от исполнения Соглашения без соблюдения сроков, указанных в настоящем Соглашении, при условии предварительного уведомления Администратором об этом, в срок не позднее 10 (Десяти) рабочих дней до даты соответствующего отказа.</w:t>
      </w:r>
    </w:p>
    <w:p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Заключительные положения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.1.</w:t>
      </w:r>
      <w:r w:rsidRPr="00546600">
        <w:rPr>
          <w:rFonts w:ascii="Times New Roman" w:hAnsi="Times New Roman" w:cs="Times New Roman"/>
          <w:sz w:val="24"/>
          <w:szCs w:val="24"/>
        </w:rPr>
        <w:tab/>
        <w:t xml:space="preserve">Настоящие Соглашение считается заключенным на неопределенный срок с момента подписания Сторонами Соглашения. 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.2.</w:t>
      </w:r>
      <w:r w:rsidRPr="00546600">
        <w:rPr>
          <w:rFonts w:ascii="Times New Roman" w:hAnsi="Times New Roman" w:cs="Times New Roman"/>
          <w:sz w:val="24"/>
          <w:szCs w:val="24"/>
        </w:rPr>
        <w:tab/>
        <w:t>Условия настоящего Соглашения подлежат опубликованию на официальном сайте Администратора в сети Интернет.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.3.</w:t>
      </w:r>
      <w:r w:rsidRPr="00546600">
        <w:rPr>
          <w:rFonts w:ascii="Times New Roman" w:hAnsi="Times New Roman" w:cs="Times New Roman"/>
          <w:sz w:val="24"/>
          <w:szCs w:val="24"/>
        </w:rPr>
        <w:tab/>
        <w:t>Контрибьютор вправе в одностороннем внесудебном порядке отказаться от исполнения Соглашения, уведомив другую Сторону не менее чем за 3 (Три) календарных месяца до предполагаемой даты прекращения исполнения своих обязательств, установленных настоящим Соглашением путем направления письменного уведомления.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.4.</w:t>
      </w:r>
      <w:r w:rsidRPr="00546600">
        <w:rPr>
          <w:rFonts w:ascii="Times New Roman" w:hAnsi="Times New Roman" w:cs="Times New Roman"/>
          <w:sz w:val="24"/>
          <w:szCs w:val="24"/>
        </w:rPr>
        <w:tab/>
        <w:t>При существенном нарушении Контрибьютором своих обязательств по настоящему Соглашению и принятии решения об исключении организации из состава Контрибьюторов согласно пункту 4.5</w:t>
      </w:r>
      <w:r>
        <w:rPr>
          <w:rFonts w:ascii="Times New Roman" w:hAnsi="Times New Roman" w:cs="Times New Roman"/>
          <w:sz w:val="24"/>
          <w:szCs w:val="24"/>
        </w:rPr>
        <w:t>. настоящего</w:t>
      </w:r>
      <w:r w:rsidRPr="00546600">
        <w:rPr>
          <w:rFonts w:ascii="Times New Roman" w:hAnsi="Times New Roman" w:cs="Times New Roman"/>
          <w:sz w:val="24"/>
          <w:szCs w:val="24"/>
        </w:rPr>
        <w:t xml:space="preserve"> Соглашения, о чем Администратор уведомляет Контрибьютора, является основанием для отказа Администратора от исполнения настоящего Соглашения в одностороннем внесудебном порядке.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.5.</w:t>
      </w:r>
      <w:r w:rsidRPr="00546600">
        <w:rPr>
          <w:rFonts w:ascii="Times New Roman" w:hAnsi="Times New Roman" w:cs="Times New Roman"/>
          <w:sz w:val="24"/>
          <w:szCs w:val="24"/>
        </w:rPr>
        <w:tab/>
        <w:t>Неотъемлемыми частями настоящего Соглашения является Методика.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.6.</w:t>
      </w:r>
      <w:r w:rsidRPr="00546600">
        <w:rPr>
          <w:rFonts w:ascii="Times New Roman" w:hAnsi="Times New Roman" w:cs="Times New Roman"/>
          <w:sz w:val="24"/>
          <w:szCs w:val="24"/>
        </w:rPr>
        <w:tab/>
        <w:t>Любая ссылка в настоящем Соглашении на настоящее Соглашение или иной документ толкуется как ссылка на настоящее Соглашение или иной документ с учетом внесенных изменений, дополнений и приложений к нему.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6600">
        <w:rPr>
          <w:rFonts w:ascii="Times New Roman" w:hAnsi="Times New Roman" w:cs="Times New Roman"/>
          <w:sz w:val="24"/>
          <w:szCs w:val="24"/>
        </w:rPr>
        <w:t>.7.</w:t>
      </w:r>
      <w:r w:rsidRPr="00546600">
        <w:rPr>
          <w:rFonts w:ascii="Times New Roman" w:hAnsi="Times New Roman" w:cs="Times New Roman"/>
          <w:sz w:val="24"/>
          <w:szCs w:val="24"/>
        </w:rPr>
        <w:tab/>
        <w:t>Настоящее Соглашение, а также все прочее,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600">
        <w:rPr>
          <w:rFonts w:ascii="Times New Roman" w:hAnsi="Times New Roman" w:cs="Times New Roman"/>
          <w:sz w:val="24"/>
          <w:szCs w:val="24"/>
        </w:rPr>
        <w:t xml:space="preserve"> не урегулированное настоящим Соглашением, но вытекающее из него, регулируется в соответствии с действующим законодательством Российской Федерации.</w:t>
      </w:r>
    </w:p>
    <w:p w:rsid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546600">
        <w:rPr>
          <w:rFonts w:ascii="Times New Roman" w:hAnsi="Times New Roman" w:cs="Times New Roman"/>
          <w:sz w:val="24"/>
          <w:szCs w:val="24"/>
        </w:rPr>
        <w:t>.8.</w:t>
      </w:r>
      <w:r w:rsidRPr="00546600">
        <w:rPr>
          <w:rFonts w:ascii="Times New Roman" w:hAnsi="Times New Roman" w:cs="Times New Roman"/>
          <w:sz w:val="24"/>
          <w:szCs w:val="24"/>
        </w:rPr>
        <w:tab/>
        <w:t>Любые претензии или разногласия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600">
        <w:rPr>
          <w:rFonts w:ascii="Times New Roman" w:hAnsi="Times New Roman" w:cs="Times New Roman"/>
          <w:sz w:val="24"/>
          <w:szCs w:val="24"/>
        </w:rPr>
        <w:t xml:space="preserve"> вытекающие из</w:t>
      </w:r>
      <w:r w:rsidRPr="00546600">
        <w:rPr>
          <w:rFonts w:ascii="Times New Roman" w:hAnsi="Times New Roman" w:cs="Times New Roman"/>
          <w:sz w:val="24"/>
          <w:szCs w:val="24"/>
        </w:rPr>
        <w:t>/</w:t>
      </w:r>
      <w:r w:rsidRPr="00546600">
        <w:rPr>
          <w:rFonts w:ascii="Times New Roman" w:hAnsi="Times New Roman" w:cs="Times New Roman"/>
          <w:sz w:val="24"/>
          <w:szCs w:val="24"/>
        </w:rPr>
        <w:t>или относящиеся к настоящему Соглашению, в случае если Стороны не смогли урегулировать их самостоятельно, подлежат разрешению в соответствии с действующим законодательством Российской Федерации.</w:t>
      </w:r>
    </w:p>
    <w:p w:rsidR="00546600" w:rsidRDefault="00546600" w:rsidP="00546600">
      <w:pPr>
        <w:pStyle w:val="af7"/>
        <w:tabs>
          <w:tab w:val="num" w:pos="360"/>
        </w:tabs>
        <w:spacing w:before="240" w:beforeAutospacing="0" w:after="240" w:afterAutospacing="0"/>
        <w:ind w:left="181" w:firstLine="181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B8648D">
        <w:rPr>
          <w:rFonts w:ascii="Times New Roman" w:hAnsi="Times New Roman" w:cs="Times New Roman"/>
          <w:b/>
        </w:rPr>
        <w:t>.</w:t>
      </w:r>
      <w:r w:rsidRPr="00B8648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Адреса и подписи сторон</w:t>
      </w:r>
    </w:p>
    <w:p w:rsidR="00546600" w:rsidRPr="00546600" w:rsidRDefault="00546600" w:rsidP="00546600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600">
        <w:rPr>
          <w:rFonts w:ascii="Times New Roman" w:hAnsi="Times New Roman" w:cs="Times New Roman"/>
          <w:b/>
          <w:sz w:val="24"/>
          <w:szCs w:val="24"/>
        </w:rPr>
        <w:t>От Администратора</w:t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</w:r>
      <w:r w:rsidRPr="00546600">
        <w:rPr>
          <w:rFonts w:ascii="Times New Roman" w:hAnsi="Times New Roman" w:cs="Times New Roman"/>
          <w:b/>
          <w:sz w:val="24"/>
          <w:szCs w:val="24"/>
        </w:rPr>
        <w:tab/>
        <w:t>От Контрибьютора</w:t>
      </w:r>
    </w:p>
    <w:sectPr w:rsidR="00546600" w:rsidRPr="00546600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AF" w:rsidRDefault="00E201AF" w:rsidP="00846298">
      <w:pPr>
        <w:spacing w:after="0" w:line="240" w:lineRule="auto"/>
      </w:pPr>
      <w:r>
        <w:separator/>
      </w:r>
    </w:p>
  </w:endnote>
  <w:endnote w:type="continuationSeparator" w:id="0">
    <w:p w:rsidR="00E201AF" w:rsidRDefault="00E201AF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-280035</wp:posOffset>
          </wp:positionV>
          <wp:extent cx="7931785" cy="1078865"/>
          <wp:effectExtent l="0" t="0" r="0" b="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9763125</wp:posOffset>
          </wp:positionV>
          <wp:extent cx="7930515" cy="1083310"/>
          <wp:effectExtent l="0" t="0" r="0" b="0"/>
          <wp:wrapNone/>
          <wp:docPr id="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AF" w:rsidRDefault="00E201AF" w:rsidP="00846298">
      <w:pPr>
        <w:spacing w:after="0" w:line="240" w:lineRule="auto"/>
      </w:pPr>
      <w:r>
        <w:separator/>
      </w:r>
    </w:p>
  </w:footnote>
  <w:footnote w:type="continuationSeparator" w:id="0">
    <w:p w:rsidR="00E201AF" w:rsidRDefault="00E201AF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13065"/>
    <w:rsid w:val="00021735"/>
    <w:rsid w:val="00027CBD"/>
    <w:rsid w:val="00031290"/>
    <w:rsid w:val="00036B6A"/>
    <w:rsid w:val="0004287B"/>
    <w:rsid w:val="00050218"/>
    <w:rsid w:val="00054219"/>
    <w:rsid w:val="000558AD"/>
    <w:rsid w:val="00080E05"/>
    <w:rsid w:val="000938D4"/>
    <w:rsid w:val="000B3192"/>
    <w:rsid w:val="000C6AD9"/>
    <w:rsid w:val="000C6D96"/>
    <w:rsid w:val="000D64D9"/>
    <w:rsid w:val="000F569E"/>
    <w:rsid w:val="0010160D"/>
    <w:rsid w:val="00123123"/>
    <w:rsid w:val="00127848"/>
    <w:rsid w:val="00140586"/>
    <w:rsid w:val="00145A88"/>
    <w:rsid w:val="001527C3"/>
    <w:rsid w:val="00170CC5"/>
    <w:rsid w:val="00172740"/>
    <w:rsid w:val="001752E7"/>
    <w:rsid w:val="00175DBD"/>
    <w:rsid w:val="00180CF0"/>
    <w:rsid w:val="0019190E"/>
    <w:rsid w:val="001961C3"/>
    <w:rsid w:val="001A5153"/>
    <w:rsid w:val="001B46CE"/>
    <w:rsid w:val="001B6B11"/>
    <w:rsid w:val="001E41C6"/>
    <w:rsid w:val="001E58D3"/>
    <w:rsid w:val="001F4643"/>
    <w:rsid w:val="001F4C9A"/>
    <w:rsid w:val="002144F3"/>
    <w:rsid w:val="002177BF"/>
    <w:rsid w:val="00222D39"/>
    <w:rsid w:val="00252F1A"/>
    <w:rsid w:val="002565AA"/>
    <w:rsid w:val="0027782F"/>
    <w:rsid w:val="0029262F"/>
    <w:rsid w:val="00294E7E"/>
    <w:rsid w:val="00295CB1"/>
    <w:rsid w:val="002A7FEE"/>
    <w:rsid w:val="002E168F"/>
    <w:rsid w:val="002E207A"/>
    <w:rsid w:val="00306C50"/>
    <w:rsid w:val="003438F4"/>
    <w:rsid w:val="00344BC4"/>
    <w:rsid w:val="003512F8"/>
    <w:rsid w:val="003530B4"/>
    <w:rsid w:val="00370924"/>
    <w:rsid w:val="00375592"/>
    <w:rsid w:val="00376866"/>
    <w:rsid w:val="003A4F31"/>
    <w:rsid w:val="003B2A6B"/>
    <w:rsid w:val="003B4723"/>
    <w:rsid w:val="003C548A"/>
    <w:rsid w:val="003E2F09"/>
    <w:rsid w:val="003F3165"/>
    <w:rsid w:val="00404C19"/>
    <w:rsid w:val="00415364"/>
    <w:rsid w:val="00425F0E"/>
    <w:rsid w:val="00434434"/>
    <w:rsid w:val="004626A6"/>
    <w:rsid w:val="00472341"/>
    <w:rsid w:val="00475F2F"/>
    <w:rsid w:val="004B443E"/>
    <w:rsid w:val="004B6D7D"/>
    <w:rsid w:val="004D55C9"/>
    <w:rsid w:val="004D7A56"/>
    <w:rsid w:val="004F683C"/>
    <w:rsid w:val="005006CF"/>
    <w:rsid w:val="00520A0F"/>
    <w:rsid w:val="00534D5B"/>
    <w:rsid w:val="00542B68"/>
    <w:rsid w:val="00546600"/>
    <w:rsid w:val="00561A78"/>
    <w:rsid w:val="00585752"/>
    <w:rsid w:val="00585F2B"/>
    <w:rsid w:val="00590424"/>
    <w:rsid w:val="00594F0F"/>
    <w:rsid w:val="005A5C43"/>
    <w:rsid w:val="005B3134"/>
    <w:rsid w:val="005D4678"/>
    <w:rsid w:val="005D67B7"/>
    <w:rsid w:val="005F7D45"/>
    <w:rsid w:val="006077BC"/>
    <w:rsid w:val="00616803"/>
    <w:rsid w:val="00616AEB"/>
    <w:rsid w:val="0062128A"/>
    <w:rsid w:val="0064398F"/>
    <w:rsid w:val="006474FA"/>
    <w:rsid w:val="006872F4"/>
    <w:rsid w:val="006B4692"/>
    <w:rsid w:val="006B5F1C"/>
    <w:rsid w:val="006C3BAA"/>
    <w:rsid w:val="006C52C6"/>
    <w:rsid w:val="006D4080"/>
    <w:rsid w:val="006E1EBF"/>
    <w:rsid w:val="006E2E51"/>
    <w:rsid w:val="006E6C6A"/>
    <w:rsid w:val="006F06F5"/>
    <w:rsid w:val="006F39C3"/>
    <w:rsid w:val="006F5D8D"/>
    <w:rsid w:val="006F7D32"/>
    <w:rsid w:val="00702C13"/>
    <w:rsid w:val="00714FCA"/>
    <w:rsid w:val="007178BA"/>
    <w:rsid w:val="00721D0C"/>
    <w:rsid w:val="00721F6C"/>
    <w:rsid w:val="00732CA2"/>
    <w:rsid w:val="00767BD7"/>
    <w:rsid w:val="00775FDF"/>
    <w:rsid w:val="00776CE6"/>
    <w:rsid w:val="00797269"/>
    <w:rsid w:val="007C1DBE"/>
    <w:rsid w:val="007C4832"/>
    <w:rsid w:val="007D28B6"/>
    <w:rsid w:val="007E0244"/>
    <w:rsid w:val="007E32BD"/>
    <w:rsid w:val="007F2FA9"/>
    <w:rsid w:val="00805308"/>
    <w:rsid w:val="008454F3"/>
    <w:rsid w:val="00846298"/>
    <w:rsid w:val="00851398"/>
    <w:rsid w:val="00854BFF"/>
    <w:rsid w:val="00863175"/>
    <w:rsid w:val="00876241"/>
    <w:rsid w:val="0087756C"/>
    <w:rsid w:val="00895748"/>
    <w:rsid w:val="008A2119"/>
    <w:rsid w:val="008A25B8"/>
    <w:rsid w:val="008B102E"/>
    <w:rsid w:val="008C08A0"/>
    <w:rsid w:val="008C1B6C"/>
    <w:rsid w:val="008C1C9F"/>
    <w:rsid w:val="008C3458"/>
    <w:rsid w:val="008D6A35"/>
    <w:rsid w:val="008E0498"/>
    <w:rsid w:val="008F7DB1"/>
    <w:rsid w:val="00911BC3"/>
    <w:rsid w:val="00911F75"/>
    <w:rsid w:val="00922CB6"/>
    <w:rsid w:val="009242B4"/>
    <w:rsid w:val="00933077"/>
    <w:rsid w:val="00937A71"/>
    <w:rsid w:val="0094005A"/>
    <w:rsid w:val="00954B71"/>
    <w:rsid w:val="00972894"/>
    <w:rsid w:val="00991C81"/>
    <w:rsid w:val="009B106D"/>
    <w:rsid w:val="009B47F6"/>
    <w:rsid w:val="009B5B99"/>
    <w:rsid w:val="009C10B1"/>
    <w:rsid w:val="009C3C28"/>
    <w:rsid w:val="009D0DCD"/>
    <w:rsid w:val="009E768E"/>
    <w:rsid w:val="009F183A"/>
    <w:rsid w:val="00A305F2"/>
    <w:rsid w:val="00A30CCB"/>
    <w:rsid w:val="00A36DE7"/>
    <w:rsid w:val="00A40ACD"/>
    <w:rsid w:val="00A4573F"/>
    <w:rsid w:val="00A6289C"/>
    <w:rsid w:val="00A8136F"/>
    <w:rsid w:val="00A92850"/>
    <w:rsid w:val="00AA38EF"/>
    <w:rsid w:val="00AA6C8B"/>
    <w:rsid w:val="00AC2F66"/>
    <w:rsid w:val="00AD1DA9"/>
    <w:rsid w:val="00AE1F40"/>
    <w:rsid w:val="00AE3E14"/>
    <w:rsid w:val="00AF34BD"/>
    <w:rsid w:val="00AF5CCD"/>
    <w:rsid w:val="00B10920"/>
    <w:rsid w:val="00B20E8F"/>
    <w:rsid w:val="00B23FB1"/>
    <w:rsid w:val="00B30F32"/>
    <w:rsid w:val="00B32CF0"/>
    <w:rsid w:val="00B40835"/>
    <w:rsid w:val="00B5132E"/>
    <w:rsid w:val="00B70C46"/>
    <w:rsid w:val="00B8648D"/>
    <w:rsid w:val="00B915C1"/>
    <w:rsid w:val="00BA03EB"/>
    <w:rsid w:val="00BA79CF"/>
    <w:rsid w:val="00C01E16"/>
    <w:rsid w:val="00C10742"/>
    <w:rsid w:val="00C57C7F"/>
    <w:rsid w:val="00C61B8E"/>
    <w:rsid w:val="00C7195E"/>
    <w:rsid w:val="00C83C95"/>
    <w:rsid w:val="00C941E4"/>
    <w:rsid w:val="00CC7F3F"/>
    <w:rsid w:val="00D07029"/>
    <w:rsid w:val="00D22367"/>
    <w:rsid w:val="00D22488"/>
    <w:rsid w:val="00D3623A"/>
    <w:rsid w:val="00D50D1B"/>
    <w:rsid w:val="00D80034"/>
    <w:rsid w:val="00DA4660"/>
    <w:rsid w:val="00DB6976"/>
    <w:rsid w:val="00DB7452"/>
    <w:rsid w:val="00DC5E73"/>
    <w:rsid w:val="00DD5D88"/>
    <w:rsid w:val="00DE0995"/>
    <w:rsid w:val="00DF212D"/>
    <w:rsid w:val="00DF4D3B"/>
    <w:rsid w:val="00E046D8"/>
    <w:rsid w:val="00E072EF"/>
    <w:rsid w:val="00E201AF"/>
    <w:rsid w:val="00E2187C"/>
    <w:rsid w:val="00E228EF"/>
    <w:rsid w:val="00E279C3"/>
    <w:rsid w:val="00E40065"/>
    <w:rsid w:val="00E405CE"/>
    <w:rsid w:val="00E50D07"/>
    <w:rsid w:val="00E634A1"/>
    <w:rsid w:val="00E77BF0"/>
    <w:rsid w:val="00EA34C4"/>
    <w:rsid w:val="00EA5575"/>
    <w:rsid w:val="00ED2B29"/>
    <w:rsid w:val="00F0048C"/>
    <w:rsid w:val="00F07C7A"/>
    <w:rsid w:val="00F309DE"/>
    <w:rsid w:val="00F37456"/>
    <w:rsid w:val="00F537CE"/>
    <w:rsid w:val="00F6110A"/>
    <w:rsid w:val="00F6152C"/>
    <w:rsid w:val="00FA40ED"/>
    <w:rsid w:val="00FC09BB"/>
    <w:rsid w:val="00FD3220"/>
    <w:rsid w:val="00FD48AF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86A255"/>
  <w15:chartTrackingRefBased/>
  <w15:docId w15:val="{774EC52A-7A70-43DC-B132-706A0D4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link w:val="30"/>
    <w:locked/>
    <w:rsid w:val="00B8648D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30">
    <w:name w:val="Заголовок №3"/>
    <w:basedOn w:val="a"/>
    <w:link w:val="3"/>
    <w:rsid w:val="00B8648D"/>
    <w:pPr>
      <w:widowControl w:val="0"/>
      <w:shd w:val="clear" w:color="auto" w:fill="FFFFFF"/>
      <w:spacing w:before="60" w:after="60" w:line="240" w:lineRule="atLeast"/>
      <w:jc w:val="right"/>
      <w:outlineLvl w:val="2"/>
    </w:pPr>
    <w:rPr>
      <w:rFonts w:ascii="Arial" w:eastAsia="Calibri" w:hAnsi="Arial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Светлана</cp:lastModifiedBy>
  <cp:revision>3</cp:revision>
  <cp:lastPrinted>2017-12-14T07:26:00Z</cp:lastPrinted>
  <dcterms:created xsi:type="dcterms:W3CDTF">2018-04-18T09:59:00Z</dcterms:created>
  <dcterms:modified xsi:type="dcterms:W3CDTF">2018-04-18T10:43:00Z</dcterms:modified>
</cp:coreProperties>
</file>